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482" w14:textId="77777777" w:rsidR="00A51F9C" w:rsidRDefault="00304959">
      <w:pPr>
        <w:rPr>
          <w:rFonts w:ascii="Times" w:hAnsi="Times"/>
          <w:b/>
        </w:rPr>
      </w:pPr>
      <w:r w:rsidRPr="00304959">
        <w:rPr>
          <w:rFonts w:ascii="Times" w:hAnsi="Times"/>
          <w:b/>
        </w:rPr>
        <w:t>Resources</w:t>
      </w:r>
    </w:p>
    <w:p w14:paraId="7F069697" w14:textId="77777777" w:rsidR="00304959" w:rsidRDefault="00304959">
      <w:pPr>
        <w:rPr>
          <w:rFonts w:ascii="Times" w:hAnsi="Times"/>
          <w:b/>
        </w:rPr>
      </w:pPr>
    </w:p>
    <w:p w14:paraId="633DBC91" w14:textId="41150FF8" w:rsidR="00185A0B" w:rsidRPr="00F4037F" w:rsidRDefault="00185A0B" w:rsidP="00185A0B">
      <w:pPr>
        <w:ind w:left="720" w:hanging="720"/>
      </w:pPr>
      <w:r w:rsidRPr="00F4037F">
        <w:t xml:space="preserve">Akin, C. A., Chung, R. U., &amp; Hertzog, N. B. (Eds.). (2015). </w:t>
      </w:r>
      <w:r w:rsidRPr="00F4037F">
        <w:rPr>
          <w:i/>
          <w:iCs/>
        </w:rPr>
        <w:t>Highly capable program handbook</w:t>
      </w:r>
      <w:r w:rsidRPr="00F4037F">
        <w:t>. University of Washington: Robins</w:t>
      </w:r>
      <w:r w:rsidR="00307EDF">
        <w:t xml:space="preserve">on Center for Young Scholars.  </w:t>
      </w:r>
      <w:r w:rsidRPr="00F4037F">
        <w:t xml:space="preserve">Retrieved from: </w:t>
      </w:r>
      <w:hyperlink r:id="rId4" w:history="1">
        <w:r w:rsidRPr="00F4037F">
          <w:rPr>
            <w:rStyle w:val="Hyperlink"/>
          </w:rPr>
          <w:t>https://robinsoncenter.uw.edu/2015/06/new-educators-highly-capable-program-handbook/</w:t>
        </w:r>
      </w:hyperlink>
    </w:p>
    <w:p w14:paraId="254F0349" w14:textId="77777777" w:rsidR="00185A0B" w:rsidRDefault="00185A0B" w:rsidP="00185A0B"/>
    <w:p w14:paraId="4584F72B" w14:textId="77777777" w:rsidR="00185A0B" w:rsidRDefault="00185A0B" w:rsidP="00185A0B">
      <w:pPr>
        <w:ind w:left="720" w:hanging="720"/>
        <w:rPr>
          <w:rStyle w:val="Hyperlink"/>
        </w:rPr>
      </w:pPr>
      <w:r w:rsidRPr="00F4037F">
        <w:t>Card, D., &amp; Giuliano, L. (2015</w:t>
      </w:r>
      <w:r w:rsidRPr="00307EDF">
        <w:rPr>
          <w:i/>
        </w:rPr>
        <w:t>).  Can universal screening increase the representation of low income and minority students in gifted education</w:t>
      </w:r>
      <w:r w:rsidRPr="00F4037F">
        <w:t xml:space="preserve">? (Working Paper No. 21519). Cambridge, MA: National Bureau of Economic Research. Retrieved from </w:t>
      </w:r>
      <w:hyperlink r:id="rId5" w:history="1">
        <w:r w:rsidRPr="00F4037F">
          <w:rPr>
            <w:rStyle w:val="Hyperlink"/>
          </w:rPr>
          <w:t>http://www.nber.org/papers/w21519</w:t>
        </w:r>
      </w:hyperlink>
    </w:p>
    <w:p w14:paraId="14B69857" w14:textId="77777777" w:rsidR="00185A0B" w:rsidRDefault="00185A0B" w:rsidP="00185A0B">
      <w:pPr>
        <w:ind w:left="720" w:hanging="720"/>
        <w:rPr>
          <w:rStyle w:val="Hyperlink"/>
        </w:rPr>
      </w:pPr>
    </w:p>
    <w:p w14:paraId="03327513" w14:textId="6012701D" w:rsidR="00185A0B" w:rsidRPr="00185A0B" w:rsidRDefault="00185A0B" w:rsidP="00185A0B">
      <w:pPr>
        <w:ind w:left="720" w:hanging="720"/>
      </w:pPr>
      <w:r w:rsidRPr="00185A0B">
        <w:t xml:space="preserve">Lord, E. W., &amp; Cotabish, A.  (2010, November). </w:t>
      </w:r>
      <w:r w:rsidR="00307EDF">
        <w:t xml:space="preserve"> </w:t>
      </w:r>
      <w:r w:rsidRPr="00185A0B">
        <w:rPr>
          <w:i/>
          <w:iCs/>
        </w:rPr>
        <w:t>Using the national gifted teacher preparation standards and NAGC program standards to inform practice: Snapshot survey of gifted programming effectiveness factors</w:t>
      </w:r>
      <w:r w:rsidRPr="00185A0B">
        <w:t>. Paper presented at the annual meeting of the National Association for Gifted Children, Atlanta, GA.</w:t>
      </w:r>
    </w:p>
    <w:p w14:paraId="429FA1E8" w14:textId="58774ED5" w:rsidR="00304959" w:rsidRPr="00185A0B" w:rsidRDefault="00304959" w:rsidP="00185A0B">
      <w:pPr>
        <w:rPr>
          <w:rFonts w:ascii="Times" w:hAnsi="Times"/>
        </w:rPr>
      </w:pPr>
    </w:p>
    <w:p w14:paraId="570C7A24" w14:textId="52C24C4E" w:rsidR="00185A0B" w:rsidRPr="00F4037F" w:rsidRDefault="00185A0B" w:rsidP="00185A0B">
      <w:pPr>
        <w:ind w:left="720" w:hanging="720"/>
      </w:pPr>
      <w:r w:rsidRPr="00F4037F">
        <w:t>National Association for Gifted Chi</w:t>
      </w:r>
      <w:r w:rsidR="00505F74">
        <w:t>ldren. (2010).  Pre-K-Grade 12 gifted programming s</w:t>
      </w:r>
      <w:bookmarkStart w:id="0" w:name="_GoBack"/>
      <w:bookmarkEnd w:id="0"/>
      <w:r w:rsidRPr="00F4037F">
        <w:t xml:space="preserve">tandards.: A blueprint for quality gifted education programs. Retrieved from: </w:t>
      </w:r>
      <w:hyperlink r:id="rId6" w:history="1">
        <w:r w:rsidRPr="00F4037F">
          <w:rPr>
            <w:rStyle w:val="Hyperlink"/>
          </w:rPr>
          <w:t>http</w:t>
        </w:r>
      </w:hyperlink>
      <w:hyperlink r:id="rId7" w:history="1">
        <w:r w:rsidRPr="00F4037F">
          <w:rPr>
            <w:rStyle w:val="Hyperlink"/>
          </w:rPr>
          <w:t>://</w:t>
        </w:r>
      </w:hyperlink>
      <w:hyperlink r:id="rId8" w:history="1">
        <w:r w:rsidRPr="00F4037F">
          <w:rPr>
            <w:rStyle w:val="Hyperlink"/>
          </w:rPr>
          <w:t>www.nagc.org/sites/default/files/standards/K-12%20standards%20booklet.pdf</w:t>
        </w:r>
      </w:hyperlink>
    </w:p>
    <w:p w14:paraId="01130A1E" w14:textId="77777777" w:rsidR="00304959" w:rsidRPr="00304959" w:rsidRDefault="00304959">
      <w:pPr>
        <w:rPr>
          <w:rFonts w:ascii="Times" w:hAnsi="Times"/>
          <w:b/>
        </w:rPr>
      </w:pPr>
    </w:p>
    <w:sectPr w:rsidR="00304959" w:rsidRPr="00304959" w:rsidSect="001D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9"/>
    <w:rsid w:val="00185A0B"/>
    <w:rsid w:val="001D3348"/>
    <w:rsid w:val="00304959"/>
    <w:rsid w:val="00307EDF"/>
    <w:rsid w:val="00505F74"/>
    <w:rsid w:val="008E7D95"/>
    <w:rsid w:val="00A72A02"/>
    <w:rsid w:val="00A93C70"/>
    <w:rsid w:val="00E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A6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obinsoncenter.uw.edu/2015/06/new-educators-highly-capable-program-handbook/" TargetMode="External"/><Relationship Id="rId5" Type="http://schemas.openxmlformats.org/officeDocument/2006/relationships/hyperlink" Target="http://www.nber.org/papers/w21519" TargetMode="External"/><Relationship Id="rId6" Type="http://schemas.openxmlformats.org/officeDocument/2006/relationships/hyperlink" Target="http://www.nagc.org/sites/default/files/standards/K-12%20standards%20booklet.pdf)" TargetMode="External"/><Relationship Id="rId7" Type="http://schemas.openxmlformats.org/officeDocument/2006/relationships/hyperlink" Target="http://www.nagc.org/sites/default/files/standards/K-12%20standards%20booklet.pdf)" TargetMode="External"/><Relationship Id="rId8" Type="http://schemas.openxmlformats.org/officeDocument/2006/relationships/hyperlink" Target="http://www.nagc.org/sites/default/files/standards/K-12%20standards%20booklet.pdf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H Leppien</dc:creator>
  <cp:keywords/>
  <dc:description/>
  <cp:lastModifiedBy>Jann H Leppien</cp:lastModifiedBy>
  <cp:revision>5</cp:revision>
  <dcterms:created xsi:type="dcterms:W3CDTF">2016-08-28T22:01:00Z</dcterms:created>
  <dcterms:modified xsi:type="dcterms:W3CDTF">2016-08-28T22:14:00Z</dcterms:modified>
</cp:coreProperties>
</file>